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4B7F" w14:textId="3D08CB2E" w:rsidR="001A21D8" w:rsidRPr="00323467" w:rsidRDefault="001A21D8" w:rsidP="001A21D8">
      <w:pPr>
        <w:jc w:val="center"/>
        <w:rPr>
          <w:rFonts w:eastAsiaTheme="majorEastAsia" w:cs="Times New Roman"/>
          <w:color w:val="000000"/>
        </w:rPr>
      </w:pPr>
    </w:p>
    <w:p w14:paraId="726B5586" w14:textId="77777777" w:rsidR="007525CA" w:rsidRDefault="007525CA" w:rsidP="00323467">
      <w:pPr>
        <w:widowControl w:val="0"/>
        <w:spacing w:after="240"/>
        <w:ind w:hanging="2"/>
        <w:rPr>
          <w:rFonts w:eastAsia="Times New Roman" w:cs="Times New Roman"/>
        </w:rPr>
      </w:pPr>
      <w:bookmarkStart w:id="0" w:name="bookmark=id.gjdgxs" w:colFirst="0" w:colLast="0"/>
      <w:bookmarkEnd w:id="0"/>
    </w:p>
    <w:p w14:paraId="5A2C9F25" w14:textId="77777777" w:rsidR="007525CA" w:rsidRDefault="007525CA" w:rsidP="00323467">
      <w:pPr>
        <w:widowControl w:val="0"/>
        <w:spacing w:after="240"/>
        <w:ind w:hanging="2"/>
        <w:rPr>
          <w:rFonts w:eastAsia="Times New Roman" w:cs="Times New Roman"/>
        </w:rPr>
      </w:pPr>
    </w:p>
    <w:p w14:paraId="0ECADA51" w14:textId="77777777" w:rsidR="007525CA" w:rsidRDefault="007525CA" w:rsidP="00323467">
      <w:pPr>
        <w:widowControl w:val="0"/>
        <w:spacing w:after="240"/>
        <w:ind w:hanging="2"/>
        <w:rPr>
          <w:rFonts w:eastAsia="Times New Roman" w:cs="Times New Roman"/>
        </w:rPr>
      </w:pPr>
    </w:p>
    <w:p w14:paraId="2C1BB5F7" w14:textId="77777777" w:rsidR="007525CA" w:rsidRDefault="007525CA" w:rsidP="00323467">
      <w:pPr>
        <w:widowControl w:val="0"/>
        <w:spacing w:after="240"/>
        <w:ind w:hanging="2"/>
        <w:rPr>
          <w:rFonts w:eastAsia="Times New Roman" w:cs="Times New Roman"/>
        </w:rPr>
      </w:pPr>
    </w:p>
    <w:p w14:paraId="45C2D32F" w14:textId="61FCB5E4" w:rsidR="00323467" w:rsidRPr="00323467" w:rsidRDefault="00DC6A12" w:rsidP="00323467">
      <w:pPr>
        <w:widowControl w:val="0"/>
        <w:spacing w:after="240"/>
        <w:ind w:hanging="2"/>
        <w:rPr>
          <w:rFonts w:eastAsia="Times New Roman" w:cs="Times New Roman"/>
        </w:rPr>
      </w:pPr>
      <w:r>
        <w:rPr>
          <w:rFonts w:eastAsia="Times New Roman" w:cs="Times New Roman"/>
        </w:rPr>
        <w:t xml:space="preserve">junio 11, 2025 </w:t>
      </w:r>
    </w:p>
    <w:p w14:paraId="5E2C9C9F" w14:textId="77777777" w:rsidR="00323467" w:rsidRPr="00323467" w:rsidRDefault="00323467" w:rsidP="00323467">
      <w:pPr>
        <w:widowControl w:val="0"/>
        <w:spacing w:after="240"/>
        <w:ind w:hanging="2"/>
        <w:rPr>
          <w:rFonts w:eastAsia="Times New Roman" w:cs="Times New Roman"/>
        </w:rPr>
      </w:pPr>
      <w:r w:rsidRPr="00323467">
        <w:rPr>
          <w:rFonts w:eastAsia="Times New Roman" w:cs="Times New Roman"/>
        </w:rPr>
        <w:t>Estimado padre o tutor:</w:t>
      </w:r>
    </w:p>
    <w:p w14:paraId="708164D6" w14:textId="245CB4E2" w:rsidR="00323467" w:rsidRPr="00323467" w:rsidRDefault="00323467" w:rsidP="00323467">
      <w:pPr>
        <w:widowControl w:val="0"/>
        <w:spacing w:after="240"/>
        <w:ind w:left="2" w:hanging="2"/>
        <w:rPr>
          <w:rFonts w:eastAsia="Times New Roman" w:cs="Times New Roman"/>
        </w:rPr>
      </w:pPr>
      <w:r w:rsidRPr="00323467">
        <w:rPr>
          <w:rFonts w:eastAsia="Times New Roman" w:cs="Times New Roman"/>
        </w:rPr>
        <w:t xml:space="preserve">Nos complace informarle que las Escuelas Públicas de Norfolk continuarán utilizando la Disposición de Elegibilidad Comunitaria (CEP) para el año escolar 2025-2026.  Esta opción se implementa en toda la división, en todas las escuelas.  </w:t>
      </w:r>
    </w:p>
    <w:p w14:paraId="2F066738" w14:textId="1522DCF9" w:rsidR="00323467" w:rsidRPr="00323467" w:rsidRDefault="00323467" w:rsidP="00323467">
      <w:pPr>
        <w:widowControl w:val="0"/>
        <w:spacing w:before="240" w:after="240"/>
        <w:ind w:left="2" w:hanging="2"/>
        <w:rPr>
          <w:rFonts w:eastAsia="Times New Roman" w:cs="Times New Roman"/>
          <w:b/>
        </w:rPr>
      </w:pPr>
      <w:r w:rsidRPr="00323467">
        <w:rPr>
          <w:rFonts w:eastAsia="Times New Roman" w:cs="Times New Roman"/>
          <w:b/>
        </w:rPr>
        <w:t xml:space="preserve">¿Qué significa esto para usted y sus hijos?  </w:t>
      </w:r>
    </w:p>
    <w:p w14:paraId="6851C820" w14:textId="02E0F8E6" w:rsidR="00321E14" w:rsidRDefault="00321E14" w:rsidP="00321E14">
      <w:pPr>
        <w:widowControl w:val="0"/>
        <w:spacing w:after="240"/>
        <w:ind w:hanging="2"/>
        <w:rPr>
          <w:rFonts w:eastAsia="Times New Roman" w:cs="Times New Roman"/>
        </w:rPr>
      </w:pPr>
      <w:r>
        <w:rPr>
          <w:rFonts w:eastAsia="Times New Roman" w:cs="Times New Roman"/>
        </w:rPr>
        <w:t xml:space="preserve">¡Es una gran noticia! Todos los estudiantes inscritos que asisten a una escuela pública de Norfolk son elegibles para recibir un desayuno y almuerzo saludables en la escuela sin </w:t>
      </w:r>
      <w:r w:rsidR="00323467" w:rsidRPr="00323467">
        <w:rPr>
          <w:rFonts w:eastAsia="Times New Roman" w:cs="Times New Roman"/>
          <w:b/>
        </w:rPr>
        <w:t>cargo</w:t>
      </w:r>
      <w:r w:rsidR="00323467" w:rsidRPr="00323467">
        <w:rPr>
          <w:rFonts w:eastAsia="Times New Roman" w:cs="Times New Roman"/>
        </w:rPr>
        <w:t xml:space="preserve"> para su hogar cada día de instrucción del año escolar académico 2025-2026. </w:t>
      </w:r>
    </w:p>
    <w:p w14:paraId="23B2A464" w14:textId="6FE96843" w:rsidR="00323467" w:rsidRPr="00323467" w:rsidRDefault="00323467" w:rsidP="00321E14">
      <w:pPr>
        <w:widowControl w:val="0"/>
        <w:spacing w:after="240"/>
        <w:ind w:hanging="2"/>
        <w:rPr>
          <w:rFonts w:eastAsia="Times New Roman" w:cs="Times New Roman"/>
        </w:rPr>
      </w:pPr>
      <w:r w:rsidRPr="00323467">
        <w:rPr>
          <w:rFonts w:eastAsia="Times New Roman" w:cs="Times New Roman"/>
        </w:rPr>
        <w:t>No se requiere ninguna otra acción de su parte. Su(s) hijo(s) podrá(n) participar en estos programas de comidas sin tener que pagar una tarifa o presentar una solicitud de comida.</w:t>
      </w:r>
    </w:p>
    <w:p w14:paraId="57799CC6" w14:textId="3FD24CA2" w:rsidR="001C0DFA" w:rsidRDefault="00323467" w:rsidP="007525CA">
      <w:pPr>
        <w:widowControl w:val="0"/>
        <w:spacing w:after="240"/>
        <w:ind w:hanging="2"/>
        <w:rPr>
          <w:rFonts w:eastAsia="Times New Roman" w:cs="Times New Roman"/>
        </w:rPr>
      </w:pPr>
      <w:r w:rsidRPr="00323467">
        <w:rPr>
          <w:rFonts w:eastAsia="Times New Roman" w:cs="Times New Roman"/>
        </w:rPr>
        <w:t xml:space="preserve">Si tiene preguntas generales, comuníquese con la Oficina de Nutrición Escolar enviando un correo electrónico </w:t>
      </w:r>
      <w:hyperlink r:id="rId5" w:history="1">
        <w:r w:rsidR="00321E14" w:rsidRPr="00F302D4">
          <w:rPr>
            <w:rStyle w:val="Hyperlink"/>
            <w:rFonts w:eastAsia="Times New Roman" w:cs="Times New Roman"/>
            <w:position w:val="0"/>
          </w:rPr>
          <w:t>a schoolnutrition@nps.k12.va.us</w:t>
        </w:r>
      </w:hyperlink>
      <w:r w:rsidR="007525CA">
        <w:rPr>
          <w:rFonts w:eastAsia="Times New Roman" w:cs="Times New Roman"/>
        </w:rPr>
        <w:t xml:space="preserve"> o llamando al (757) 628-2760.  </w:t>
      </w:r>
    </w:p>
    <w:p w14:paraId="55B8C01E" w14:textId="139405FD" w:rsidR="0023260A" w:rsidRDefault="00DC6A12" w:rsidP="007525CA">
      <w:pPr>
        <w:widowControl w:val="0"/>
        <w:spacing w:after="240"/>
        <w:ind w:hanging="2"/>
        <w:rPr>
          <w:rFonts w:eastAsia="Times New Roman" w:cs="Times New Roman"/>
        </w:rPr>
      </w:pPr>
      <w:r>
        <w:rPr>
          <w:rFonts w:eastAsia="Times New Roman" w:cs="Times New Roman"/>
        </w:rPr>
        <w:t xml:space="preserve">Para solicitar una carta que confirme específicamente la elegibilidad de su hijo para recibir comidas gratuitas, con el fin de solicitar descuentos o beneficios distintos a los proporcionados por School Nutrition, comuníquese con el Secretario de Beneficios de Comidas, Robin Lockhart al (757) 628-2750.  </w:t>
      </w:r>
    </w:p>
    <w:p w14:paraId="6F80348A" w14:textId="7729C3F8" w:rsidR="00323467" w:rsidRDefault="00323467" w:rsidP="00323467">
      <w:pPr>
        <w:widowControl w:val="0"/>
        <w:spacing w:before="240" w:after="360"/>
        <w:ind w:left="2" w:hanging="2"/>
        <w:rPr>
          <w:rFonts w:eastAsia="Times New Roman" w:cs="Times New Roman"/>
        </w:rPr>
      </w:pPr>
      <w:r w:rsidRPr="00323467">
        <w:rPr>
          <w:rFonts w:eastAsia="Times New Roman" w:cs="Times New Roman"/>
        </w:rPr>
        <w:t>Sinceramente</w:t>
      </w:r>
    </w:p>
    <w:p w14:paraId="3A3EDD57" w14:textId="77777777" w:rsidR="007525CA" w:rsidRDefault="007525CA" w:rsidP="007525CA">
      <w:pPr>
        <w:widowControl w:val="0"/>
        <w:spacing w:after="0" w:line="240" w:lineRule="auto"/>
        <w:rPr>
          <w:rFonts w:eastAsia="Times New Roman" w:cs="Times New Roman"/>
        </w:rPr>
      </w:pPr>
    </w:p>
    <w:p w14:paraId="50A53B24" w14:textId="77777777" w:rsidR="007525CA" w:rsidRDefault="007525CA" w:rsidP="007525CA">
      <w:pPr>
        <w:widowControl w:val="0"/>
        <w:spacing w:after="0" w:line="240" w:lineRule="auto"/>
        <w:rPr>
          <w:rFonts w:eastAsia="Times New Roman" w:cs="Times New Roman"/>
        </w:rPr>
      </w:pPr>
    </w:p>
    <w:p w14:paraId="23A8E48D" w14:textId="18BE1E83" w:rsidR="007525CA" w:rsidRDefault="007525CA" w:rsidP="007525CA">
      <w:pPr>
        <w:widowControl w:val="0"/>
        <w:spacing w:after="0" w:line="240" w:lineRule="auto"/>
        <w:rPr>
          <w:rFonts w:eastAsia="Times New Roman" w:cs="Times New Roman"/>
        </w:rPr>
      </w:pPr>
      <w:r>
        <w:rPr>
          <w:rFonts w:eastAsia="Times New Roman" w:cs="Times New Roman"/>
        </w:rPr>
        <w:t>Lisa M. Winter, SNS</w:t>
      </w:r>
    </w:p>
    <w:p w14:paraId="1F4016D0" w14:textId="2154AEC5" w:rsidR="007525CA" w:rsidRPr="00323467" w:rsidRDefault="007525CA" w:rsidP="007525CA">
      <w:pPr>
        <w:widowControl w:val="0"/>
        <w:spacing w:after="0" w:line="240" w:lineRule="auto"/>
        <w:rPr>
          <w:rFonts w:eastAsia="Times New Roman" w:cs="Times New Roman"/>
        </w:rPr>
      </w:pPr>
      <w:r>
        <w:rPr>
          <w:rFonts w:eastAsia="Times New Roman" w:cs="Times New Roman"/>
        </w:rPr>
        <w:t>Director Senior de Nutrición Escolar</w:t>
      </w:r>
    </w:p>
    <w:p w14:paraId="31759AEE" w14:textId="77777777" w:rsidR="007525CA" w:rsidRDefault="007525CA">
      <w:pPr>
        <w:spacing w:line="240" w:lineRule="auto"/>
        <w:jc w:val="center"/>
        <w:rPr>
          <w:rFonts w:eastAsia="Times New Roman" w:cs="Times New Roman"/>
          <w:color w:val="1B1B1B"/>
        </w:rPr>
      </w:pPr>
      <w:r>
        <w:rPr>
          <w:color w:val="1B1B1B"/>
        </w:rPr>
        <w:br w:type="page"/>
      </w:r>
    </w:p>
    <w:p w14:paraId="65F993D2" w14:textId="1ACC7A1E" w:rsidR="00030B04" w:rsidRPr="00996E08" w:rsidRDefault="00030B04" w:rsidP="00030B04">
      <w:pPr>
        <w:pStyle w:val="NormalWeb"/>
        <w:shd w:val="clear" w:color="auto" w:fill="FFFFFF"/>
        <w:rPr>
          <w:color w:val="1B1B1B"/>
        </w:rPr>
      </w:pPr>
      <w:r w:rsidRPr="00996E08">
        <w:rPr>
          <w:color w:val="1B1B1B"/>
        </w:rPr>
        <w:lastRenderedPageBreak/>
        <w:t>De acuerdo con la ley federal de derechos civiles y las regulaciones y políticas de derechos civiles del Departamento de Agricultura de EE. UU. (USDA), esta institución tiene prohibido discriminar por motivos de raza, color, origen nacional, sexo (incluida la identidad de género y la orientación sexual), discapacidad, edad o represalias o represalias por actividades anteriores de derechos civiles.</w:t>
      </w:r>
    </w:p>
    <w:p w14:paraId="32A8BE39" w14:textId="77777777" w:rsidR="00030B04" w:rsidRPr="00996E08" w:rsidRDefault="00030B04" w:rsidP="00030B04">
      <w:pPr>
        <w:pStyle w:val="NormalWeb"/>
        <w:shd w:val="clear" w:color="auto" w:fill="FFFFFF"/>
        <w:rPr>
          <w:color w:val="1B1B1B"/>
        </w:rPr>
      </w:pPr>
      <w:r w:rsidRPr="00996E08">
        <w:rPr>
          <w:color w:val="1B1B1B"/>
        </w:rPr>
        <w:t>La información del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estatal o local responsable que administra el programa o con el Centro TARGET del USDA al (202) 720-2600 (voz y TTY) o comunicarse con el USDA a través del Servicio Federal de Retransmisión al (800) 877-8339.</w:t>
      </w:r>
    </w:p>
    <w:p w14:paraId="0E966FDF" w14:textId="77777777" w:rsidR="00030B04" w:rsidRPr="00996E08" w:rsidRDefault="00030B04" w:rsidP="00030B04">
      <w:pPr>
        <w:pStyle w:val="NormalWeb"/>
        <w:shd w:val="clear" w:color="auto" w:fill="FFFFFF"/>
        <w:rPr>
          <w:color w:val="1B1B1B"/>
        </w:rPr>
      </w:pPr>
      <w:r w:rsidRPr="00996E08">
        <w:rPr>
          <w:color w:val="1B1B1B"/>
        </w:rPr>
        <w:t xml:space="preserve">Para presentar una queja por discriminación en el programa, el demandante debe completar un formulario AD-3027, Formulario de queja por discriminación en el programa del USDA, que se puede obtener en línea en: </w:t>
      </w:r>
      <w:hyperlink r:id="rId6" w:history="1">
        <w:r w:rsidRPr="00996E08">
          <w:rPr>
            <w:rStyle w:val="Hyperlink"/>
            <w:color w:val="2E8540"/>
          </w:rPr>
          <w:t>https://www.usda.gov/sites/default/files/documents/USDA-OASCR%20P-Complaint-Form-0508-0002-508-11-28-17Fax2Mail.pdf</w:t>
        </w:r>
      </w:hyperlink>
      <w:r w:rsidRPr="00996E08">
        <w:rPr>
          <w:color w:val="1B1B1B"/>
        </w:rPr>
        <w:t>, en cualquier oficina del USDA, llamando al (866) 632-9992 o escribiendo una carta dirigida al USDA. La carta debe contener el nombre, la dirección, el número de teléfono y una descripción escrita de la presunta acción discriminatoria del demandante con suficiente detalle para informar al Subsecretario de Derechos Civiles (ASCR) sobre la naturaleza y la fecha de una presunta violación de los derechos civiles. El formulario o carta AD-3027 completo debe enviarse al USDA por:</w:t>
      </w:r>
    </w:p>
    <w:p w14:paraId="3C4E655A"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correo:</w:t>
      </w:r>
      <w:r w:rsidRPr="00996E08">
        <w:rPr>
          <w:rFonts w:cs="Times New Roman"/>
          <w:color w:val="1B1B1B"/>
        </w:rPr>
        <w:br/>
        <w:t>Departamento de Agricultura de EE. UU.Oficina del Subsecretario de Derechos Civiles1400 Independence Avenue, SWWashington, DC 20250-9410; o</w:t>
      </w:r>
    </w:p>
    <w:p w14:paraId="2692EF09"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fax:</w:t>
      </w:r>
      <w:r w:rsidRPr="00996E08">
        <w:rPr>
          <w:rFonts w:cs="Times New Roman"/>
          <w:color w:val="1B1B1B"/>
        </w:rPr>
        <w:br/>
        <w:t xml:space="preserve"> (833) 256-1665 o (202) 690-7442; o</w:t>
      </w:r>
    </w:p>
    <w:p w14:paraId="6DE8EEBA" w14:textId="77777777" w:rsidR="00030B04" w:rsidRPr="00996E08" w:rsidRDefault="00030B04" w:rsidP="00030B04">
      <w:pPr>
        <w:numPr>
          <w:ilvl w:val="0"/>
          <w:numId w:val="18"/>
        </w:numPr>
        <w:shd w:val="clear" w:color="auto" w:fill="FFFFFF"/>
        <w:spacing w:before="100" w:beforeAutospacing="1" w:after="100" w:afterAutospacing="1" w:line="240" w:lineRule="auto"/>
        <w:rPr>
          <w:rFonts w:cs="Times New Roman"/>
          <w:color w:val="1B1B1B"/>
        </w:rPr>
      </w:pPr>
      <w:r w:rsidRPr="00996E08">
        <w:rPr>
          <w:rStyle w:val="Strong"/>
          <w:rFonts w:cs="Times New Roman"/>
          <w:color w:val="1B1B1B"/>
        </w:rPr>
        <w:t>Correo electrónico:</w:t>
      </w:r>
      <w:r w:rsidRPr="00996E08">
        <w:rPr>
          <w:rFonts w:cs="Times New Roman"/>
          <w:color w:val="1B1B1B"/>
        </w:rPr>
        <w:br/>
      </w:r>
      <w:hyperlink r:id="rId7" w:history="1">
        <w:r w:rsidRPr="00996E08">
          <w:rPr>
            <w:rStyle w:val="Hyperlink"/>
            <w:rFonts w:cs="Times New Roman"/>
            <w:color w:val="2E8540"/>
          </w:rPr>
          <w:t>program.intake@usda.gov</w:t>
        </w:r>
      </w:hyperlink>
    </w:p>
    <w:p w14:paraId="1C1B5A32" w14:textId="10558CD7" w:rsidR="005C727E" w:rsidRPr="005C727E" w:rsidRDefault="00030B04" w:rsidP="00030B04">
      <w:pPr>
        <w:pStyle w:val="Default"/>
      </w:pPr>
      <w:r w:rsidRPr="00996E08">
        <w:rPr>
          <w:color w:val="1B1B1B"/>
        </w:rPr>
        <w:t>Esta institución es un proveedor de igualdad de oportunidades.</w:t>
      </w:r>
    </w:p>
    <w:sectPr w:rsidR="005C727E" w:rsidRPr="005C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821BB"/>
    <w:multiLevelType w:val="hybridMultilevel"/>
    <w:tmpl w:val="98322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9F56EC"/>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9306622">
    <w:abstractNumId w:val="15"/>
  </w:num>
  <w:num w:numId="2" w16cid:durableId="766727987">
    <w:abstractNumId w:val="14"/>
  </w:num>
  <w:num w:numId="3" w16cid:durableId="1205868390">
    <w:abstractNumId w:val="13"/>
  </w:num>
  <w:num w:numId="4" w16cid:durableId="1066146034">
    <w:abstractNumId w:val="9"/>
  </w:num>
  <w:num w:numId="5" w16cid:durableId="304547568">
    <w:abstractNumId w:val="8"/>
  </w:num>
  <w:num w:numId="6" w16cid:durableId="1798178885">
    <w:abstractNumId w:val="7"/>
  </w:num>
  <w:num w:numId="7" w16cid:durableId="63912194">
    <w:abstractNumId w:val="6"/>
  </w:num>
  <w:num w:numId="8" w16cid:durableId="887492447">
    <w:abstractNumId w:val="5"/>
  </w:num>
  <w:num w:numId="9" w16cid:durableId="1854224271">
    <w:abstractNumId w:val="4"/>
  </w:num>
  <w:num w:numId="10" w16cid:durableId="1744448085">
    <w:abstractNumId w:val="3"/>
  </w:num>
  <w:num w:numId="11" w16cid:durableId="1671568323">
    <w:abstractNumId w:val="2"/>
  </w:num>
  <w:num w:numId="12" w16cid:durableId="1901137745">
    <w:abstractNumId w:val="1"/>
  </w:num>
  <w:num w:numId="13" w16cid:durableId="751583969">
    <w:abstractNumId w:val="0"/>
  </w:num>
  <w:num w:numId="14" w16cid:durableId="398482121">
    <w:abstractNumId w:val="10"/>
  </w:num>
  <w:num w:numId="15" w16cid:durableId="1908494566">
    <w:abstractNumId w:val="11"/>
  </w:num>
  <w:num w:numId="16" w16cid:durableId="246110408">
    <w:abstractNumId w:val="17"/>
  </w:num>
  <w:num w:numId="17" w16cid:durableId="1797721357">
    <w:abstractNumId w:val="12"/>
  </w:num>
  <w:num w:numId="18" w16cid:durableId="445735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30B04"/>
    <w:rsid w:val="00045ECA"/>
    <w:rsid w:val="00060DC6"/>
    <w:rsid w:val="00082133"/>
    <w:rsid w:val="00085B2F"/>
    <w:rsid w:val="000F44EF"/>
    <w:rsid w:val="00127683"/>
    <w:rsid w:val="001401ED"/>
    <w:rsid w:val="00160938"/>
    <w:rsid w:val="001718B1"/>
    <w:rsid w:val="001A21D8"/>
    <w:rsid w:val="001A76E8"/>
    <w:rsid w:val="001C0DFA"/>
    <w:rsid w:val="001F5385"/>
    <w:rsid w:val="0023260A"/>
    <w:rsid w:val="002675CC"/>
    <w:rsid w:val="002847ED"/>
    <w:rsid w:val="002E4000"/>
    <w:rsid w:val="00316BAF"/>
    <w:rsid w:val="00321E14"/>
    <w:rsid w:val="00323467"/>
    <w:rsid w:val="004501A2"/>
    <w:rsid w:val="00480AC3"/>
    <w:rsid w:val="004D39C1"/>
    <w:rsid w:val="00573CC1"/>
    <w:rsid w:val="005C727E"/>
    <w:rsid w:val="00675A97"/>
    <w:rsid w:val="006C5F3F"/>
    <w:rsid w:val="007039F8"/>
    <w:rsid w:val="00733687"/>
    <w:rsid w:val="007525CA"/>
    <w:rsid w:val="007716EB"/>
    <w:rsid w:val="007F191A"/>
    <w:rsid w:val="008B29EA"/>
    <w:rsid w:val="00906197"/>
    <w:rsid w:val="009129BB"/>
    <w:rsid w:val="009274DA"/>
    <w:rsid w:val="009A47AF"/>
    <w:rsid w:val="009D0C8E"/>
    <w:rsid w:val="009E5F25"/>
    <w:rsid w:val="00A55EB7"/>
    <w:rsid w:val="00AD701B"/>
    <w:rsid w:val="00AE55AD"/>
    <w:rsid w:val="00B07D5E"/>
    <w:rsid w:val="00C57A06"/>
    <w:rsid w:val="00C60D08"/>
    <w:rsid w:val="00C87156"/>
    <w:rsid w:val="00D1266E"/>
    <w:rsid w:val="00D268A0"/>
    <w:rsid w:val="00D3454B"/>
    <w:rsid w:val="00D55C63"/>
    <w:rsid w:val="00D70D1F"/>
    <w:rsid w:val="00DC6A12"/>
    <w:rsid w:val="00E53D4E"/>
    <w:rsid w:val="00E908E3"/>
    <w:rsid w:val="00EE5B7F"/>
    <w:rsid w:val="00EE7A70"/>
    <w:rsid w:val="00EF3DDB"/>
    <w:rsid w:val="00F4230F"/>
    <w:rsid w:val="00F57F1E"/>
    <w:rsid w:val="00F9348B"/>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1781"/>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F"/>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80AC3"/>
    <w:pPr>
      <w:spacing w:before="0" w:after="480"/>
      <w:jc w:val="center"/>
    </w:pPr>
    <w:rPr>
      <w:rFonts w:ascii="Trebuchet MS" w:hAnsi="Trebuchet MS"/>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80AC3"/>
    <w:pPr>
      <w:spacing w:before="240" w:after="240"/>
    </w:pPr>
    <w:rPr>
      <w:rFonts w:ascii="Trebuchet MS" w:hAnsi="Trebuchet MS"/>
      <w:b/>
      <w:color w:val="auto"/>
      <w:sz w:val="32"/>
    </w:rPr>
  </w:style>
  <w:style w:type="paragraph" w:customStyle="1" w:styleId="H3">
    <w:name w:val="H3"/>
    <w:basedOn w:val="Heading3"/>
    <w:qFormat/>
    <w:rsid w:val="00480AC3"/>
    <w:pPr>
      <w:spacing w:before="240" w:after="240"/>
    </w:pPr>
    <w:rPr>
      <w:rFonts w:ascii="Trebuchet MS" w:hAnsi="Trebuchet MS"/>
      <w:b/>
      <w:color w:val="auto"/>
      <w:sz w:val="28"/>
    </w:rPr>
  </w:style>
  <w:style w:type="paragraph" w:customStyle="1" w:styleId="H4">
    <w:name w:val="H4"/>
    <w:basedOn w:val="Heading4"/>
    <w:qFormat/>
    <w:rsid w:val="00480AC3"/>
    <w:pPr>
      <w:spacing w:before="240" w:after="240"/>
    </w:pPr>
    <w:rPr>
      <w:rFonts w:ascii="Trebuchet MS" w:hAnsi="Trebuchet MS"/>
      <w:b/>
      <w:i w:val="0"/>
      <w:color w:val="auto"/>
    </w:rPr>
  </w:style>
  <w:style w:type="paragraph" w:customStyle="1" w:styleId="H5">
    <w:name w:val="H5"/>
    <w:basedOn w:val="Heading5"/>
    <w:qFormat/>
    <w:rsid w:val="00AD701B"/>
    <w:pPr>
      <w:spacing w:before="240" w:after="240"/>
    </w:pPr>
    <w:rPr>
      <w:rFonts w:ascii="Trebuchet MS" w:hAnsi="Trebuchet MS"/>
      <w:b/>
      <w:i/>
      <w:color w:val="auto"/>
    </w:rPr>
  </w:style>
  <w:style w:type="paragraph" w:customStyle="1" w:styleId="H6">
    <w:name w:val="H6"/>
    <w:basedOn w:val="Heading6"/>
    <w:qFormat/>
    <w:rsid w:val="00AD701B"/>
    <w:pPr>
      <w:spacing w:before="240" w:after="240"/>
    </w:pPr>
    <w:rPr>
      <w:rFonts w:ascii="Trebuchet MS" w:hAnsi="Trebuchet MS"/>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customStyle="1" w:styleId="Default">
    <w:name w:val="Default"/>
    <w:rsid w:val="005C727E"/>
    <w:pPr>
      <w:autoSpaceDE w:val="0"/>
      <w:autoSpaceDN w:val="0"/>
      <w:adjustRightInd w:val="0"/>
      <w:spacing w:after="0"/>
      <w:jc w:val="left"/>
    </w:pPr>
    <w:rPr>
      <w:rFonts w:cs="Times New Roman"/>
      <w:color w:val="000000"/>
    </w:rPr>
  </w:style>
  <w:style w:type="table" w:styleId="TableGrid">
    <w:name w:val="Table Grid"/>
    <w:basedOn w:val="TableNormal"/>
    <w:uiPriority w:val="39"/>
    <w:rsid w:val="005C727E"/>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1D8"/>
    <w:pPr>
      <w:spacing w:after="160" w:line="259" w:lineRule="auto"/>
      <w:ind w:left="720"/>
      <w:contextualSpacing/>
    </w:pPr>
    <w:rPr>
      <w:rFonts w:ascii="Trebuchet MS" w:hAnsi="Trebuchet MS"/>
      <w:szCs w:val="22"/>
    </w:rPr>
  </w:style>
  <w:style w:type="character" w:styleId="Hyperlink">
    <w:name w:val="Hyperlink"/>
    <w:qFormat/>
    <w:rsid w:val="00323467"/>
    <w:rPr>
      <w:color w:val="0000FF"/>
      <w:w w:val="100"/>
      <w:position w:val="-1"/>
      <w:u w:val="single"/>
      <w:effect w:val="none"/>
      <w:vertAlign w:val="baseline"/>
      <w:cs w:val="0"/>
      <w:em w:val="none"/>
    </w:rPr>
  </w:style>
  <w:style w:type="paragraph" w:styleId="NormalWeb">
    <w:name w:val="Normal (Web)"/>
    <w:basedOn w:val="Normal"/>
    <w:uiPriority w:val="99"/>
    <w:semiHidden/>
    <w:unhideWhenUsed/>
    <w:rsid w:val="00030B0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030B04"/>
    <w:rPr>
      <w:b/>
      <w:bCs/>
    </w:rPr>
  </w:style>
  <w:style w:type="character" w:styleId="UnresolvedMention">
    <w:name w:val="Unresolved Mention"/>
    <w:basedOn w:val="DefaultParagraphFont"/>
    <w:uiPriority w:val="99"/>
    <w:semiHidden/>
    <w:unhideWhenUsed/>
    <w:rsid w:val="00321E14"/>
    <w:rPr>
      <w:color w:val="605E5C"/>
      <w:shd w:val="clear" w:color="auto" w:fill="E1DFDD"/>
    </w:rPr>
  </w:style>
  <w:style w:type="character" w:styleId="PlaceholderText">
    <w:name w:val="Placeholder Text"/>
    <w:basedOn w:val="DefaultParagraphFont"/>
    <w:uiPriority w:val="99"/>
    <w:semiHidden/>
    <w:rsid w:val="004501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hyperlink" Target="mailto:schoolnutrition@nps.k12.v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SNP Letter to Households for CEP Division wide</vt:lpstr>
    </vt:vector>
  </TitlesOfParts>
  <Company>Virginia IT Infrastructure Partnership</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SNP a los hogares para toda la División CEP</dc:title>
  <dc:subject/>
  <dc:creator>DOE - NUTRITION (DOE)</dc:creator>
  <cp:keywords/>
  <dc:description/>
  <cp:lastModifiedBy>Ciara DeLoatch</cp:lastModifiedBy>
  <cp:revision>1</cp:revision>
  <cp:lastPrinted>2022-07-21T17:48:00Z</cp:lastPrinted>
  <dcterms:created xsi:type="dcterms:W3CDTF">2025-06-11T15:03:00Z</dcterms:created>
  <dcterms:modified xsi:type="dcterms:W3CDTF">2025-08-05T19:47:00Z</dcterms:modified>
</cp:coreProperties>
</file>